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Especificações de EPI, EPC e ferramental</w:t>
      </w:r>
    </w:p>
    <w:p>
      <w:pPr>
        <w:pStyle w:val="Subtitle"/>
      </w:pPr>
      <w:r>
        <w:t>MODELO NÃO OFICIAL • PREENCHIMENTO E VALIDAÇÃO OBRIGATÓRIOS</w:t>
      </w:r>
    </w:p>
    <w:p>
      <w:r>
        <w:t>Base normativa: NR10, redação vigente em 27/10/2026, item 10.2.4(c); 10.2.8; 10.2.9; 10.2.5.1.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Especificações de proteção e ferramentas adequadas aos riscos e tarefas; incluir no PIE conforme enquadramento.</w:t>
      </w:r>
    </w:p>
    <w:p>
      <w:r>
        <w:t>Critério de atualização: Rever diante de riscos, substituições e instruções do fabricante.</w:t>
      </w:r>
    </w:p>
    <w:p>
      <w:pPr>
        <w:pStyle w:val="Heading1"/>
      </w:pPr>
      <w:r>
        <w:t>Registro a preencher</w:t>
      </w:r>
    </w:p>
    <w:p>
      <w:pPr>
        <w:pStyle w:val="Heading2"/>
      </w:pPr>
      <w:r>
        <w:t>Tarefa e riscos</w:t>
      </w:r>
    </w:p>
    <w:p>
      <w:r>
        <w:t>[Preencher com informações reais e identificar as evidências anexas. Quando não aplicável, justificar tecnicamente.]</w:t>
      </w:r>
    </w:p>
    <w:p>
      <w:pPr>
        <w:pStyle w:val="Heading2"/>
      </w:pPr>
      <w:r>
        <w:t>Proteção coletiva prioritária</w:t>
      </w:r>
    </w:p>
    <w:p>
      <w:r>
        <w:t>[Preencher com informações reais e identificar as evidências anexas. Quando não aplicável, justificar tecnicamente.]</w:t>
      </w:r>
    </w:p>
    <w:p>
      <w:pPr>
        <w:pStyle w:val="Heading2"/>
      </w:pPr>
      <w:r>
        <w:t>EPI / EPC / ferramenta</w:t>
      </w:r>
    </w:p>
    <w:p>
      <w:r>
        <w:t>[Preencher com informações reais e identificar as evidências anexas. Quando não aplicável, justificar tecnicamente.]</w:t>
      </w:r>
    </w:p>
    <w:p>
      <w:pPr>
        <w:pStyle w:val="Heading2"/>
      </w:pPr>
      <w:r>
        <w:t>Especificação, classe e limites de uso</w:t>
      </w:r>
    </w:p>
    <w:p>
      <w:r>
        <w:t>[Preencher com informações reais e identificar as evidências anexas. Quando não aplicável, justificar tecnicamente.]</w:t>
      </w:r>
    </w:p>
    <w:p>
      <w:pPr>
        <w:pStyle w:val="Heading2"/>
      </w:pPr>
      <w:r>
        <w:t>Fabricante e identificação</w:t>
      </w:r>
    </w:p>
    <w:p>
      <w:r>
        <w:t>[Preencher com informações reais e identificar as evidências anexas. Quando não aplicável, justificar tecnicamente.]</w:t>
      </w:r>
    </w:p>
    <w:p>
      <w:pPr>
        <w:pStyle w:val="Heading2"/>
      </w:pPr>
      <w:r>
        <w:t>CA quando aplicável conforme NR6</w:t>
      </w:r>
    </w:p>
    <w:p>
      <w:r>
        <w:t>[Preencher com informações reais e identificar as evidências anexas. Quando não aplicável, justificar tecnicamente.]</w:t>
      </w:r>
    </w:p>
    <w:p>
      <w:pPr>
        <w:pStyle w:val="Heading2"/>
      </w:pPr>
      <w:r>
        <w:t>Conservação, inspeção e substituição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